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DF6ED68" w14:textId="77777777" w:rsidR="00495CB5" w:rsidRPr="00BC16A9" w:rsidRDefault="005212C3" w:rsidP="00495CB5">
      <w:pPr>
        <w:pStyle w:val="Header"/>
      </w:pPr>
      <w:r>
        <w:rPr>
          <w:noProof/>
        </w:rPr>
        <w:pict w14:anchorId="4D2DF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" style="position:absolute;margin-left:-8.1pt;margin-top:-26.45pt;width:171pt;height:114.75pt;z-index:251657728">
            <v:imagedata r:id="rId8" o:title="image001"/>
            <w10:wrap type="square" side="right"/>
          </v:shape>
        </w:pict>
      </w:r>
      <w:r w:rsidR="00495CB5" w:rsidRPr="00BC16A9">
        <w:rPr>
          <w:b/>
          <w:sz w:val="24"/>
          <w:szCs w:val="24"/>
        </w:rPr>
        <w:tab/>
      </w:r>
      <w:r w:rsidR="00495CB5" w:rsidRPr="00BC16A9">
        <w:t>AGENDA ITEM</w:t>
      </w:r>
      <w:r w:rsidR="00495CB5" w:rsidRPr="00BC16A9">
        <w:rPr>
          <w:u w:val="single"/>
        </w:rPr>
        <w:t>__</w:t>
      </w:r>
      <w:r>
        <w:rPr>
          <w:u w:val="single"/>
        </w:rPr>
        <w:t>D-i</w:t>
      </w:r>
      <w:bookmarkStart w:id="0" w:name="_GoBack"/>
      <w:bookmarkEnd w:id="0"/>
      <w:r w:rsidR="00495CB5" w:rsidRPr="00BC16A9">
        <w:rPr>
          <w:u w:val="single"/>
        </w:rPr>
        <w:t>__</w:t>
      </w:r>
    </w:p>
    <w:p w14:paraId="44FE7BCF" w14:textId="77777777" w:rsidR="00495CB5" w:rsidRPr="00BC16A9" w:rsidRDefault="00495CB5">
      <w:pPr>
        <w:rPr>
          <w:noProof/>
        </w:rPr>
      </w:pPr>
    </w:p>
    <w:tbl>
      <w:tblPr>
        <w:tblW w:w="0" w:type="auto"/>
        <w:jc w:val="center"/>
        <w:tblInd w:w="-1440" w:type="dxa"/>
        <w:tblLook w:val="04A0" w:firstRow="1" w:lastRow="0" w:firstColumn="1" w:lastColumn="0" w:noHBand="0" w:noVBand="1"/>
      </w:tblPr>
      <w:tblGrid>
        <w:gridCol w:w="7920"/>
      </w:tblGrid>
      <w:tr w:rsidR="00495CB5" w:rsidRPr="00BC16A9" w14:paraId="752629AC" w14:textId="77777777">
        <w:trPr>
          <w:jc w:val="center"/>
        </w:trPr>
        <w:tc>
          <w:tcPr>
            <w:tcW w:w="7920" w:type="dxa"/>
          </w:tcPr>
          <w:p w14:paraId="71E0838C" w14:textId="77777777" w:rsidR="00955815" w:rsidRDefault="00955815" w:rsidP="00495C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D237969" w14:textId="77777777" w:rsidR="00495CB5" w:rsidRPr="00BC16A9" w:rsidRDefault="00955815" w:rsidP="00495C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495CB5" w:rsidRPr="00BC16A9">
              <w:rPr>
                <w:b/>
                <w:sz w:val="28"/>
                <w:szCs w:val="28"/>
              </w:rPr>
              <w:t>EMORANDUM</w:t>
            </w:r>
          </w:p>
          <w:p w14:paraId="64F58C2E" w14:textId="77777777" w:rsidR="00495CB5" w:rsidRPr="00BC16A9" w:rsidRDefault="00495CB5" w:rsidP="00495CB5">
            <w:pPr>
              <w:spacing w:after="0" w:line="240" w:lineRule="auto"/>
            </w:pPr>
          </w:p>
          <w:p w14:paraId="3B0FB526" w14:textId="77777777" w:rsidR="00495CB5" w:rsidRPr="00BC16A9" w:rsidRDefault="00495CB5" w:rsidP="00495CB5">
            <w:pPr>
              <w:spacing w:after="0" w:line="240" w:lineRule="auto"/>
              <w:rPr>
                <w:sz w:val="24"/>
                <w:szCs w:val="24"/>
              </w:rPr>
            </w:pPr>
            <w:r w:rsidRPr="00BC16A9">
              <w:rPr>
                <w:sz w:val="24"/>
                <w:szCs w:val="24"/>
              </w:rPr>
              <w:t>TO:            BOARD OF DIRECTORS</w:t>
            </w:r>
          </w:p>
          <w:p w14:paraId="64A556FB" w14:textId="77777777" w:rsidR="00495CB5" w:rsidRPr="00BC16A9" w:rsidRDefault="00495CB5" w:rsidP="00495CB5">
            <w:pPr>
              <w:spacing w:after="0" w:line="240" w:lineRule="auto"/>
              <w:rPr>
                <w:sz w:val="24"/>
                <w:szCs w:val="24"/>
              </w:rPr>
            </w:pPr>
          </w:p>
          <w:p w14:paraId="3606D5C4" w14:textId="77777777" w:rsidR="00495CB5" w:rsidRPr="00BC16A9" w:rsidRDefault="00495CB5" w:rsidP="00495CB5">
            <w:pPr>
              <w:spacing w:after="0" w:line="240" w:lineRule="auto"/>
              <w:rPr>
                <w:sz w:val="24"/>
                <w:szCs w:val="24"/>
              </w:rPr>
            </w:pPr>
            <w:r w:rsidRPr="00BC16A9">
              <w:rPr>
                <w:sz w:val="24"/>
                <w:szCs w:val="24"/>
              </w:rPr>
              <w:t xml:space="preserve">FROM:      </w:t>
            </w:r>
            <w:r w:rsidR="00955815">
              <w:rPr>
                <w:sz w:val="24"/>
                <w:szCs w:val="24"/>
              </w:rPr>
              <w:t>VIADO</w:t>
            </w:r>
            <w:r w:rsidR="00386E76">
              <w:rPr>
                <w:sz w:val="24"/>
                <w:szCs w:val="24"/>
              </w:rPr>
              <w:t xml:space="preserve"> / KELLER</w:t>
            </w:r>
          </w:p>
          <w:p w14:paraId="3F43A056" w14:textId="77777777" w:rsidR="00495CB5" w:rsidRPr="00BC16A9" w:rsidRDefault="00495CB5" w:rsidP="00495CB5">
            <w:pPr>
              <w:spacing w:after="0" w:line="240" w:lineRule="auto"/>
              <w:rPr>
                <w:sz w:val="24"/>
                <w:szCs w:val="24"/>
              </w:rPr>
            </w:pPr>
          </w:p>
          <w:p w14:paraId="206ADECF" w14:textId="77777777" w:rsidR="00955815" w:rsidRPr="00BC16A9" w:rsidRDefault="00495CB5" w:rsidP="00E868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16A9">
              <w:rPr>
                <w:sz w:val="24"/>
                <w:szCs w:val="24"/>
              </w:rPr>
              <w:t xml:space="preserve">SUBJ:         </w:t>
            </w:r>
            <w:r w:rsidR="00E868A3">
              <w:rPr>
                <w:b/>
                <w:sz w:val="24"/>
                <w:szCs w:val="24"/>
              </w:rPr>
              <w:t>DUES INCREASE RECOMMENDATION – BUDGET COMMITTEE REPORT</w:t>
            </w:r>
            <w:r w:rsidR="00955815">
              <w:rPr>
                <w:b/>
                <w:sz w:val="24"/>
                <w:szCs w:val="24"/>
              </w:rPr>
              <w:t xml:space="preserve"> </w:t>
            </w:r>
          </w:p>
          <w:p w14:paraId="3EF25D54" w14:textId="77777777" w:rsidR="00495CB5" w:rsidRPr="00BC16A9" w:rsidRDefault="00495CB5" w:rsidP="00495CB5">
            <w:pPr>
              <w:spacing w:after="0" w:line="240" w:lineRule="auto"/>
            </w:pPr>
          </w:p>
          <w:p w14:paraId="72F326D8" w14:textId="77777777" w:rsidR="00495CB5" w:rsidRPr="00BC16A9" w:rsidRDefault="00495CB5" w:rsidP="00E868A3">
            <w:pPr>
              <w:spacing w:after="0" w:line="240" w:lineRule="auto"/>
            </w:pPr>
            <w:r w:rsidRPr="00BC16A9">
              <w:t xml:space="preserve">DATE:          </w:t>
            </w:r>
            <w:r w:rsidR="00955815">
              <w:t xml:space="preserve">June </w:t>
            </w:r>
            <w:r w:rsidR="00E868A3">
              <w:t>1</w:t>
            </w:r>
            <w:r w:rsidRPr="00BC16A9">
              <w:t>, 2011</w:t>
            </w:r>
          </w:p>
        </w:tc>
      </w:tr>
      <w:tr w:rsidR="00495CB5" w:rsidRPr="00BC16A9" w14:paraId="751EF03D" w14:textId="77777777">
        <w:trPr>
          <w:jc w:val="center"/>
        </w:trPr>
        <w:tc>
          <w:tcPr>
            <w:tcW w:w="7920" w:type="dxa"/>
          </w:tcPr>
          <w:p w14:paraId="54199967" w14:textId="77777777" w:rsidR="00495CB5" w:rsidRPr="00BC16A9" w:rsidRDefault="00495CB5" w:rsidP="00495CB5">
            <w:pPr>
              <w:spacing w:after="0" w:line="240" w:lineRule="auto"/>
            </w:pPr>
          </w:p>
        </w:tc>
      </w:tr>
    </w:tbl>
    <w:p w14:paraId="3EF33C9C" w14:textId="77777777" w:rsidR="00B70EEA" w:rsidRPr="00B70EEA" w:rsidRDefault="00E868A3" w:rsidP="00B70EEA">
      <w:pPr>
        <w:spacing w:after="0" w:line="240" w:lineRule="auto"/>
        <w:rPr>
          <w:sz w:val="24"/>
          <w:szCs w:val="24"/>
        </w:rPr>
      </w:pPr>
      <w:r w:rsidRPr="00386E76">
        <w:rPr>
          <w:sz w:val="24"/>
          <w:szCs w:val="24"/>
        </w:rPr>
        <w:t>The Budget Committee met on May 10</w:t>
      </w:r>
      <w:r w:rsidRPr="00386E76">
        <w:rPr>
          <w:sz w:val="24"/>
          <w:szCs w:val="24"/>
          <w:vertAlign w:val="superscript"/>
        </w:rPr>
        <w:t>th</w:t>
      </w:r>
      <w:r w:rsidRPr="00386E76">
        <w:rPr>
          <w:sz w:val="24"/>
          <w:szCs w:val="24"/>
        </w:rPr>
        <w:t xml:space="preserve"> and reviewed the materials attached, as well as the Section reports and budget related materials from the 2012 retreat.  The Committee is recommending adoption </w:t>
      </w:r>
      <w:proofErr w:type="gramStart"/>
      <w:r w:rsidRPr="00386E76">
        <w:rPr>
          <w:sz w:val="24"/>
          <w:szCs w:val="24"/>
        </w:rPr>
        <w:t>of a flat $20 dues</w:t>
      </w:r>
      <w:proofErr w:type="gramEnd"/>
      <w:r w:rsidRPr="00386E76">
        <w:rPr>
          <w:sz w:val="24"/>
          <w:szCs w:val="24"/>
        </w:rPr>
        <w:t xml:space="preserve"> increase effective January 2013, with invoicing at end of 2012</w:t>
      </w:r>
      <w:r w:rsidR="00955815" w:rsidRPr="00386E76">
        <w:rPr>
          <w:sz w:val="24"/>
          <w:szCs w:val="24"/>
        </w:rPr>
        <w:t>.</w:t>
      </w:r>
      <w:r w:rsidRPr="00386E76">
        <w:rPr>
          <w:sz w:val="24"/>
          <w:szCs w:val="24"/>
        </w:rPr>
        <w:t xml:space="preserve">  The Budget Committee also recommends developing two detailed CalPlanner articles later this year, and development of an inaugural Chapter Annual Report at the end of </w:t>
      </w:r>
      <w:proofErr w:type="gramStart"/>
      <w:r w:rsidRPr="00386E76">
        <w:rPr>
          <w:sz w:val="24"/>
          <w:szCs w:val="24"/>
        </w:rPr>
        <w:t>the</w:t>
      </w:r>
      <w:proofErr w:type="gramEnd"/>
      <w:r w:rsidRPr="00386E76">
        <w:rPr>
          <w:sz w:val="24"/>
          <w:szCs w:val="24"/>
        </w:rPr>
        <w:t xml:space="preserve"> 2012.  All documents would be shared as resources to the Sections and membership.</w:t>
      </w:r>
      <w:r w:rsidR="00B70EEA" w:rsidRPr="00B70EEA">
        <w:t xml:space="preserve"> </w:t>
      </w:r>
    </w:p>
    <w:p w14:paraId="14690E9B" w14:textId="77777777" w:rsidR="00B70EEA" w:rsidRPr="00B70EEA" w:rsidRDefault="00B70EEA" w:rsidP="00B70EEA">
      <w:pPr>
        <w:spacing w:after="0" w:line="240" w:lineRule="auto"/>
        <w:rPr>
          <w:sz w:val="24"/>
          <w:szCs w:val="24"/>
        </w:rPr>
      </w:pPr>
    </w:p>
    <w:p w14:paraId="1D62134C" w14:textId="77777777" w:rsidR="00B70EEA" w:rsidRDefault="00B70EEA" w:rsidP="00B70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following reasons were cited by the Budget Committee</w:t>
      </w:r>
      <w:proofErr w:type="gramEnd"/>
      <w:r>
        <w:rPr>
          <w:sz w:val="24"/>
          <w:szCs w:val="24"/>
        </w:rPr>
        <w:t>:</w:t>
      </w:r>
      <w:r w:rsidRPr="00B70EEA">
        <w:rPr>
          <w:sz w:val="24"/>
          <w:szCs w:val="24"/>
        </w:rPr>
        <w:t xml:space="preserve">  </w:t>
      </w:r>
    </w:p>
    <w:p w14:paraId="568B0CEB" w14:textId="77777777" w:rsidR="00C67141" w:rsidRPr="00B70EEA" w:rsidRDefault="00C67141" w:rsidP="00B70EEA">
      <w:pPr>
        <w:spacing w:after="0" w:line="240" w:lineRule="auto"/>
        <w:rPr>
          <w:sz w:val="24"/>
          <w:szCs w:val="24"/>
        </w:rPr>
      </w:pPr>
    </w:p>
    <w:p w14:paraId="2F7B8A0F" w14:textId="77777777" w:rsidR="00B70EEA" w:rsidRPr="00B70EEA" w:rsidRDefault="00B70EEA" w:rsidP="00C84B02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B70EEA">
        <w:rPr>
          <w:sz w:val="24"/>
          <w:szCs w:val="24"/>
        </w:rPr>
        <w:t xml:space="preserve">The $20 flat fee was the most reasonable dues increase that addressed the current deficit and provided </w:t>
      </w:r>
      <w:r>
        <w:rPr>
          <w:sz w:val="24"/>
          <w:szCs w:val="24"/>
        </w:rPr>
        <w:t>some level of</w:t>
      </w:r>
      <w:r w:rsidRPr="00B70EEA">
        <w:rPr>
          <w:sz w:val="24"/>
          <w:szCs w:val="24"/>
        </w:rPr>
        <w:t xml:space="preserve"> additional funds to pay back reserves and to cover future economic contingencies. </w:t>
      </w:r>
    </w:p>
    <w:p w14:paraId="316C3080" w14:textId="77777777" w:rsidR="00B70EEA" w:rsidRPr="00B70EEA" w:rsidRDefault="00B70EEA" w:rsidP="00B70EEA">
      <w:pPr>
        <w:spacing w:after="0" w:line="240" w:lineRule="auto"/>
        <w:rPr>
          <w:sz w:val="24"/>
          <w:szCs w:val="24"/>
        </w:rPr>
      </w:pPr>
    </w:p>
    <w:p w14:paraId="1E8D6A2E" w14:textId="77777777" w:rsidR="00B70EEA" w:rsidRPr="00B70EEA" w:rsidRDefault="00B70EEA" w:rsidP="00C84B02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B70EEA">
        <w:rPr>
          <w:sz w:val="24"/>
          <w:szCs w:val="24"/>
        </w:rPr>
        <w:t xml:space="preserve">The alternative </w:t>
      </w:r>
      <w:r>
        <w:rPr>
          <w:sz w:val="24"/>
          <w:szCs w:val="24"/>
        </w:rPr>
        <w:t xml:space="preserve">of 40% or 45% tied to </w:t>
      </w:r>
      <w:r w:rsidRPr="00B70EEA">
        <w:rPr>
          <w:sz w:val="24"/>
          <w:szCs w:val="24"/>
        </w:rPr>
        <w:t>National dues</w:t>
      </w:r>
      <w:r>
        <w:rPr>
          <w:sz w:val="24"/>
          <w:szCs w:val="24"/>
        </w:rPr>
        <w:t xml:space="preserve"> would result in </w:t>
      </w:r>
      <w:r w:rsidRPr="00B70EEA">
        <w:rPr>
          <w:sz w:val="24"/>
          <w:szCs w:val="24"/>
        </w:rPr>
        <w:t>significant increases in dues for higher-income members</w:t>
      </w:r>
      <w:r w:rsidR="00C84B02">
        <w:rPr>
          <w:sz w:val="24"/>
          <w:szCs w:val="24"/>
        </w:rPr>
        <w:t xml:space="preserve">, and potentially </w:t>
      </w:r>
      <w:r w:rsidRPr="00B70EEA">
        <w:rPr>
          <w:sz w:val="24"/>
          <w:szCs w:val="24"/>
        </w:rPr>
        <w:t xml:space="preserve">hit </w:t>
      </w:r>
      <w:r w:rsidR="00C84B02">
        <w:rPr>
          <w:sz w:val="24"/>
          <w:szCs w:val="24"/>
        </w:rPr>
        <w:t>private sector</w:t>
      </w:r>
      <w:r w:rsidRPr="00B70EEA">
        <w:rPr>
          <w:sz w:val="24"/>
          <w:szCs w:val="24"/>
        </w:rPr>
        <w:t xml:space="preserve"> agencies hard -- agencies which pay the dues for </w:t>
      </w:r>
      <w:r w:rsidR="00C84B02">
        <w:rPr>
          <w:sz w:val="24"/>
          <w:szCs w:val="24"/>
        </w:rPr>
        <w:t>many</w:t>
      </w:r>
      <w:r w:rsidRPr="00B70EEA">
        <w:rPr>
          <w:sz w:val="24"/>
          <w:szCs w:val="24"/>
        </w:rPr>
        <w:t xml:space="preserve"> higher-income members and that are also asked to contribute to APA in other ways.</w:t>
      </w:r>
    </w:p>
    <w:p w14:paraId="322F2BB9" w14:textId="77777777" w:rsidR="00B70EEA" w:rsidRPr="00B70EEA" w:rsidRDefault="00B70EEA" w:rsidP="00B70EEA">
      <w:pPr>
        <w:spacing w:after="0" w:line="240" w:lineRule="auto"/>
        <w:rPr>
          <w:sz w:val="24"/>
          <w:szCs w:val="24"/>
        </w:rPr>
      </w:pPr>
    </w:p>
    <w:p w14:paraId="56AD16D9" w14:textId="77777777" w:rsidR="00B70EEA" w:rsidRPr="00B70EEA" w:rsidRDefault="00C84B02" w:rsidP="00C84B02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B70EEA" w:rsidRPr="00B70EEA">
        <w:rPr>
          <w:sz w:val="24"/>
          <w:szCs w:val="24"/>
        </w:rPr>
        <w:t xml:space="preserve">ealistically, the Board </w:t>
      </w:r>
      <w:r>
        <w:rPr>
          <w:sz w:val="24"/>
          <w:szCs w:val="24"/>
        </w:rPr>
        <w:t xml:space="preserve">will likely not </w:t>
      </w:r>
      <w:r w:rsidR="00B70EEA" w:rsidRPr="00B70EEA">
        <w:rPr>
          <w:sz w:val="24"/>
          <w:szCs w:val="24"/>
        </w:rPr>
        <w:t>raise fees again for a number of years, it is important that any dues increase provide a long-term solution.</w:t>
      </w:r>
      <w:r>
        <w:rPr>
          <w:sz w:val="24"/>
          <w:szCs w:val="24"/>
        </w:rPr>
        <w:t xml:space="preserve">  T</w:t>
      </w:r>
      <w:r w:rsidR="00B70EEA" w:rsidRPr="00B70EEA">
        <w:rPr>
          <w:sz w:val="24"/>
          <w:szCs w:val="24"/>
        </w:rPr>
        <w:t xml:space="preserve">he last </w:t>
      </w:r>
      <w:r>
        <w:rPr>
          <w:sz w:val="24"/>
          <w:szCs w:val="24"/>
        </w:rPr>
        <w:t xml:space="preserve">APA California </w:t>
      </w:r>
      <w:r w:rsidR="00B70EEA" w:rsidRPr="00B70EEA">
        <w:rPr>
          <w:sz w:val="24"/>
          <w:szCs w:val="24"/>
        </w:rPr>
        <w:t>dues increase was seven years ago, the $20 flat fee should be easier to justify to members regardless of their salary range.</w:t>
      </w:r>
    </w:p>
    <w:p w14:paraId="495256FA" w14:textId="77777777" w:rsidR="00B70EEA" w:rsidRPr="00B70EEA" w:rsidRDefault="00B70EEA" w:rsidP="00B70EEA">
      <w:pPr>
        <w:spacing w:after="0" w:line="240" w:lineRule="auto"/>
        <w:rPr>
          <w:sz w:val="24"/>
          <w:szCs w:val="24"/>
        </w:rPr>
      </w:pPr>
    </w:p>
    <w:p w14:paraId="76DF8DFB" w14:textId="77777777" w:rsidR="00C84B02" w:rsidRDefault="00B70EEA" w:rsidP="00C84B02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C67141">
        <w:rPr>
          <w:sz w:val="24"/>
          <w:szCs w:val="24"/>
        </w:rPr>
        <w:t>The</w:t>
      </w:r>
      <w:r w:rsidR="00C84B02" w:rsidRPr="00C67141">
        <w:rPr>
          <w:sz w:val="24"/>
          <w:szCs w:val="24"/>
        </w:rPr>
        <w:t xml:space="preserve"> recommendation to </w:t>
      </w:r>
      <w:r w:rsidR="00C67141" w:rsidRPr="00C67141">
        <w:rPr>
          <w:sz w:val="24"/>
          <w:szCs w:val="24"/>
        </w:rPr>
        <w:t xml:space="preserve">have the </w:t>
      </w:r>
      <w:r w:rsidRPr="00C67141">
        <w:rPr>
          <w:sz w:val="24"/>
          <w:szCs w:val="24"/>
        </w:rPr>
        <w:t>dues increase</w:t>
      </w:r>
      <w:r w:rsidR="00C67141" w:rsidRPr="00C67141">
        <w:rPr>
          <w:sz w:val="24"/>
          <w:szCs w:val="24"/>
        </w:rPr>
        <w:t xml:space="preserve"> take effect</w:t>
      </w:r>
      <w:r w:rsidRPr="00C67141">
        <w:rPr>
          <w:sz w:val="24"/>
          <w:szCs w:val="24"/>
        </w:rPr>
        <w:t xml:space="preserve"> </w:t>
      </w:r>
      <w:r w:rsidR="00C84B02" w:rsidRPr="00C67141">
        <w:rPr>
          <w:sz w:val="24"/>
          <w:szCs w:val="24"/>
        </w:rPr>
        <w:t>in</w:t>
      </w:r>
      <w:r w:rsidRPr="00C67141">
        <w:rPr>
          <w:sz w:val="24"/>
          <w:szCs w:val="24"/>
        </w:rPr>
        <w:t xml:space="preserve"> January 2013 </w:t>
      </w:r>
      <w:r w:rsidR="00C84B02" w:rsidRPr="00C67141">
        <w:rPr>
          <w:sz w:val="24"/>
          <w:szCs w:val="24"/>
        </w:rPr>
        <w:t>is to address the concerns of providing</w:t>
      </w:r>
      <w:r w:rsidRPr="00C67141">
        <w:rPr>
          <w:sz w:val="24"/>
          <w:szCs w:val="24"/>
        </w:rPr>
        <w:t xml:space="preserve"> members with information explaining the dues increase, </w:t>
      </w:r>
      <w:r w:rsidRPr="00C67141">
        <w:rPr>
          <w:sz w:val="24"/>
          <w:szCs w:val="24"/>
        </w:rPr>
        <w:lastRenderedPageBreak/>
        <w:t>inform them of the option to pay National dues monthly rather than in one lump sum, as well as provide an annual report describing all of the Chapter benefits.</w:t>
      </w:r>
    </w:p>
    <w:p w14:paraId="7956DC3A" w14:textId="77777777" w:rsidR="00C67141" w:rsidRPr="00C67141" w:rsidRDefault="00C67141" w:rsidP="00C67141">
      <w:pPr>
        <w:spacing w:after="0" w:line="240" w:lineRule="auto"/>
        <w:rPr>
          <w:sz w:val="24"/>
          <w:szCs w:val="24"/>
        </w:rPr>
      </w:pPr>
    </w:p>
    <w:p w14:paraId="144B9BA1" w14:textId="77777777" w:rsidR="00955815" w:rsidRPr="00C84B02" w:rsidRDefault="00C67141" w:rsidP="00C84B02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members</w:t>
      </w:r>
      <w:r w:rsidR="00B70EEA" w:rsidRPr="00C84B02">
        <w:rPr>
          <w:sz w:val="24"/>
          <w:szCs w:val="24"/>
        </w:rPr>
        <w:t xml:space="preserve"> are not impacted by any </w:t>
      </w:r>
      <w:r>
        <w:rPr>
          <w:sz w:val="24"/>
          <w:szCs w:val="24"/>
        </w:rPr>
        <w:t xml:space="preserve">chapter </w:t>
      </w:r>
      <w:r w:rsidR="00B70EEA" w:rsidRPr="00C84B02">
        <w:rPr>
          <w:sz w:val="24"/>
          <w:szCs w:val="24"/>
        </w:rPr>
        <w:t>dues increase. The increase applies to full members only.</w:t>
      </w:r>
    </w:p>
    <w:p w14:paraId="339E1B06" w14:textId="77777777" w:rsidR="00C67141" w:rsidRDefault="00C67141" w:rsidP="00C67141">
      <w:pPr>
        <w:rPr>
          <w:b/>
          <w:sz w:val="24"/>
          <w:szCs w:val="24"/>
        </w:rPr>
      </w:pPr>
    </w:p>
    <w:p w14:paraId="537F7D1C" w14:textId="77777777" w:rsidR="00C67141" w:rsidRPr="00BC16A9" w:rsidRDefault="00C67141" w:rsidP="00C67141">
      <w:pPr>
        <w:rPr>
          <w:b/>
          <w:sz w:val="24"/>
          <w:szCs w:val="24"/>
        </w:rPr>
      </w:pPr>
      <w:r w:rsidRPr="00C67141">
        <w:rPr>
          <w:b/>
          <w:sz w:val="24"/>
          <w:szCs w:val="24"/>
          <w:u w:val="single"/>
        </w:rPr>
        <w:t>Recommendation:</w:t>
      </w:r>
      <w:r>
        <w:rPr>
          <w:b/>
          <w:sz w:val="24"/>
          <w:szCs w:val="24"/>
        </w:rPr>
        <w:t xml:space="preserve">  Board Vote to Adopt Committee Recommendation</w:t>
      </w:r>
    </w:p>
    <w:p w14:paraId="5CEF8365" w14:textId="77777777" w:rsidR="00C67141" w:rsidRDefault="00C67141" w:rsidP="00386E76">
      <w:pPr>
        <w:spacing w:after="0" w:line="240" w:lineRule="auto"/>
        <w:rPr>
          <w:sz w:val="24"/>
          <w:szCs w:val="24"/>
          <w:u w:val="single"/>
        </w:rPr>
      </w:pPr>
    </w:p>
    <w:p w14:paraId="6B90ACEE" w14:textId="77777777" w:rsidR="00C67141" w:rsidRDefault="00C67141" w:rsidP="00386E76">
      <w:pPr>
        <w:spacing w:after="0" w:line="240" w:lineRule="auto"/>
        <w:rPr>
          <w:sz w:val="24"/>
          <w:szCs w:val="24"/>
          <w:u w:val="single"/>
        </w:rPr>
      </w:pPr>
    </w:p>
    <w:p w14:paraId="28470E3D" w14:textId="77777777" w:rsidR="00334CDD" w:rsidRPr="00C67141" w:rsidRDefault="00334CDD" w:rsidP="00386E76">
      <w:pPr>
        <w:spacing w:after="0" w:line="240" w:lineRule="auto"/>
        <w:rPr>
          <w:sz w:val="24"/>
          <w:szCs w:val="24"/>
        </w:rPr>
      </w:pPr>
      <w:r w:rsidRPr="00C67141">
        <w:rPr>
          <w:sz w:val="24"/>
          <w:szCs w:val="24"/>
        </w:rPr>
        <w:t>Attachments:</w:t>
      </w:r>
    </w:p>
    <w:p w14:paraId="48FA03AA" w14:textId="77777777" w:rsidR="00386E76" w:rsidRDefault="00386E76" w:rsidP="00386E76">
      <w:pPr>
        <w:spacing w:after="0" w:line="240" w:lineRule="auto"/>
        <w:rPr>
          <w:sz w:val="24"/>
          <w:szCs w:val="24"/>
        </w:rPr>
      </w:pPr>
    </w:p>
    <w:p w14:paraId="3A6B71DE" w14:textId="77777777" w:rsidR="00386E76" w:rsidRDefault="00386E76" w:rsidP="00386E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Budget Change History report - </w:t>
      </w:r>
      <w:r w:rsidRPr="00386E76">
        <w:rPr>
          <w:sz w:val="24"/>
          <w:szCs w:val="24"/>
        </w:rPr>
        <w:t>The Budget Committee requested the preparation of a Budget Change History report outlining the steps the Chapter has taken since 2009 to reduce operating expenses</w:t>
      </w:r>
      <w:r>
        <w:rPr>
          <w:sz w:val="24"/>
          <w:szCs w:val="24"/>
        </w:rPr>
        <w:t>.  Report is attached</w:t>
      </w:r>
      <w:r w:rsidRPr="00386E76">
        <w:rPr>
          <w:sz w:val="24"/>
          <w:szCs w:val="24"/>
        </w:rPr>
        <w:t xml:space="preserve">.  </w:t>
      </w:r>
    </w:p>
    <w:p w14:paraId="46FC14B6" w14:textId="77777777" w:rsidR="00386E76" w:rsidRPr="00386E76" w:rsidRDefault="00386E76" w:rsidP="00386E76">
      <w:pPr>
        <w:spacing w:after="0" w:line="240" w:lineRule="auto"/>
        <w:rPr>
          <w:sz w:val="24"/>
          <w:szCs w:val="24"/>
        </w:rPr>
      </w:pPr>
    </w:p>
    <w:p w14:paraId="4FB35365" w14:textId="77777777" w:rsidR="00955815" w:rsidRDefault="00386E76" w:rsidP="00386E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334CDD" w:rsidRPr="00386E76">
        <w:rPr>
          <w:sz w:val="24"/>
          <w:szCs w:val="24"/>
        </w:rPr>
        <w:t xml:space="preserve">) Dues Increase Charts – outlines financial impact of adopting flat rate dues increases of $15, $20, and $25 upon the current $85 section dues, or switching to a percentage of national dues at 35%, 40%, or 45%.  </w:t>
      </w:r>
    </w:p>
    <w:p w14:paraId="2D933C42" w14:textId="77777777" w:rsidR="00386E76" w:rsidRPr="00386E76" w:rsidRDefault="00386E76" w:rsidP="00386E76">
      <w:pPr>
        <w:spacing w:after="0" w:line="240" w:lineRule="auto"/>
        <w:rPr>
          <w:sz w:val="24"/>
          <w:szCs w:val="24"/>
        </w:rPr>
      </w:pPr>
    </w:p>
    <w:p w14:paraId="047B7F68" w14:textId="77777777" w:rsidR="00334CDD" w:rsidRDefault="00386E76" w:rsidP="00386E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334CDD" w:rsidRPr="00386E76">
        <w:rPr>
          <w:sz w:val="24"/>
          <w:szCs w:val="24"/>
        </w:rPr>
        <w:t>) National Chapter Dues Change Form</w:t>
      </w:r>
    </w:p>
    <w:p w14:paraId="10D35A94" w14:textId="77777777" w:rsidR="00386E76" w:rsidRDefault="00386E76" w:rsidP="00386E76">
      <w:pPr>
        <w:spacing w:after="0" w:line="240" w:lineRule="auto"/>
        <w:rPr>
          <w:sz w:val="24"/>
          <w:szCs w:val="24"/>
        </w:rPr>
      </w:pPr>
    </w:p>
    <w:p w14:paraId="1746902C" w14:textId="77777777" w:rsidR="00386E76" w:rsidRDefault="00386E76" w:rsidP="00386E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386E76">
        <w:rPr>
          <w:sz w:val="24"/>
          <w:szCs w:val="24"/>
        </w:rPr>
        <w:t>) Section Dues Increase Feedback Summary</w:t>
      </w:r>
    </w:p>
    <w:p w14:paraId="0915A880" w14:textId="77777777" w:rsidR="00386E76" w:rsidRPr="00386E76" w:rsidRDefault="00386E76" w:rsidP="00386E76">
      <w:pPr>
        <w:spacing w:after="0" w:line="240" w:lineRule="auto"/>
        <w:rPr>
          <w:sz w:val="24"/>
          <w:szCs w:val="24"/>
        </w:rPr>
      </w:pPr>
    </w:p>
    <w:p w14:paraId="1EEDF90A" w14:textId="77777777" w:rsidR="00334CDD" w:rsidRDefault="00386E76" w:rsidP="00386E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334CDD" w:rsidRPr="00386E76">
        <w:rPr>
          <w:sz w:val="24"/>
          <w:szCs w:val="24"/>
        </w:rPr>
        <w:t xml:space="preserve">) National Chapter Dues Timing Chart – shows </w:t>
      </w:r>
      <w:r w:rsidR="00EC7A5B" w:rsidRPr="00386E76">
        <w:rPr>
          <w:sz w:val="24"/>
          <w:szCs w:val="24"/>
        </w:rPr>
        <w:t>when dues are invoiced, due, and when Chapter and Sections would receive revenue.</w:t>
      </w:r>
    </w:p>
    <w:p w14:paraId="2A77B380" w14:textId="77777777" w:rsidR="00386E76" w:rsidRPr="00386E76" w:rsidRDefault="00386E76" w:rsidP="00386E76">
      <w:pPr>
        <w:spacing w:after="0" w:line="240" w:lineRule="auto"/>
        <w:rPr>
          <w:sz w:val="24"/>
          <w:szCs w:val="24"/>
        </w:rPr>
      </w:pPr>
    </w:p>
    <w:sectPr w:rsidR="00386E76" w:rsidRPr="00386E76" w:rsidSect="00495CB5">
      <w:head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4FA2A54" w14:textId="77777777" w:rsidR="00766BC3" w:rsidRDefault="00766BC3" w:rsidP="00495CB5">
      <w:pPr>
        <w:spacing w:after="0" w:line="240" w:lineRule="auto"/>
      </w:pPr>
      <w:r>
        <w:separator/>
      </w:r>
    </w:p>
  </w:endnote>
  <w:endnote w:type="continuationSeparator" w:id="0">
    <w:p w14:paraId="6953DF81" w14:textId="77777777" w:rsidR="00766BC3" w:rsidRDefault="00766BC3" w:rsidP="0049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797163C" w14:textId="77777777" w:rsidR="00766BC3" w:rsidRDefault="00766BC3" w:rsidP="00495CB5">
      <w:pPr>
        <w:spacing w:after="0" w:line="240" w:lineRule="auto"/>
      </w:pPr>
      <w:r>
        <w:separator/>
      </w:r>
    </w:p>
  </w:footnote>
  <w:footnote w:type="continuationSeparator" w:id="0">
    <w:p w14:paraId="11A7B1A6" w14:textId="77777777" w:rsidR="00766BC3" w:rsidRDefault="00766BC3" w:rsidP="0049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CEE29" w14:textId="77777777" w:rsidR="00495CB5" w:rsidRDefault="00495CB5" w:rsidP="00495CB5">
    <w:pPr>
      <w:pStyle w:val="Header"/>
      <w:pBdr>
        <w:bottom w:val="single" w:sz="4" w:space="1" w:color="D9D9D9"/>
      </w:pBdr>
      <w:tabs>
        <w:tab w:val="left" w:pos="2415"/>
      </w:tabs>
      <w:rPr>
        <w:b/>
      </w:rPr>
    </w:pP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  <w:t>Page</w:t>
    </w:r>
    <w:r>
      <w:t xml:space="preserve"> | </w:t>
    </w:r>
    <w:r w:rsidR="000E0986">
      <w:fldChar w:fldCharType="begin"/>
    </w:r>
    <w:r w:rsidR="000E0986">
      <w:instrText xml:space="preserve"> PAGE   \* MERGEFORMAT </w:instrText>
    </w:r>
    <w:r w:rsidR="000E0986">
      <w:fldChar w:fldCharType="separate"/>
    </w:r>
    <w:r w:rsidR="005212C3" w:rsidRPr="005212C3">
      <w:rPr>
        <w:b/>
        <w:noProof/>
      </w:rPr>
      <w:t>1</w:t>
    </w:r>
    <w:r w:rsidR="000E0986">
      <w:rPr>
        <w:b/>
        <w:noProof/>
      </w:rPr>
      <w:fldChar w:fldCharType="end"/>
    </w:r>
  </w:p>
  <w:p w14:paraId="33D97BC7" w14:textId="77777777" w:rsidR="00495CB5" w:rsidRDefault="00495C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89"/>
    <w:multiLevelType w:val="singleLevel"/>
    <w:tmpl w:val="59E416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F29DD"/>
    <w:multiLevelType w:val="hybridMultilevel"/>
    <w:tmpl w:val="8EDE5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63BDC"/>
    <w:multiLevelType w:val="hybridMultilevel"/>
    <w:tmpl w:val="44A4D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E1F18"/>
    <w:multiLevelType w:val="hybridMultilevel"/>
    <w:tmpl w:val="46B4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E8751C"/>
    <w:multiLevelType w:val="hybridMultilevel"/>
    <w:tmpl w:val="E556C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782B8E"/>
    <w:multiLevelType w:val="hybridMultilevel"/>
    <w:tmpl w:val="5BD215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817C3B"/>
    <w:multiLevelType w:val="hybridMultilevel"/>
    <w:tmpl w:val="8DEC1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1B11D4"/>
    <w:multiLevelType w:val="hybridMultilevel"/>
    <w:tmpl w:val="4A2C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457F5"/>
    <w:multiLevelType w:val="hybridMultilevel"/>
    <w:tmpl w:val="9132A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71DFD"/>
    <w:multiLevelType w:val="hybridMultilevel"/>
    <w:tmpl w:val="5234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B73E6"/>
    <w:multiLevelType w:val="hybridMultilevel"/>
    <w:tmpl w:val="24A08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E77A56"/>
    <w:multiLevelType w:val="hybridMultilevel"/>
    <w:tmpl w:val="BFEC7B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FC20830"/>
    <w:multiLevelType w:val="hybridMultilevel"/>
    <w:tmpl w:val="9C447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4E20DB"/>
    <w:multiLevelType w:val="hybridMultilevel"/>
    <w:tmpl w:val="9F122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F847FC"/>
    <w:multiLevelType w:val="hybridMultilevel"/>
    <w:tmpl w:val="C642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72276"/>
    <w:multiLevelType w:val="hybridMultilevel"/>
    <w:tmpl w:val="8D0C8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0F7CF7"/>
    <w:multiLevelType w:val="hybridMultilevel"/>
    <w:tmpl w:val="ADCC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976B8"/>
    <w:multiLevelType w:val="hybridMultilevel"/>
    <w:tmpl w:val="6F36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D5297"/>
    <w:multiLevelType w:val="hybridMultilevel"/>
    <w:tmpl w:val="5B58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5"/>
  </w:num>
  <w:num w:numId="8">
    <w:abstractNumId w:val="9"/>
  </w:num>
  <w:num w:numId="9">
    <w:abstractNumId w:val="16"/>
  </w:num>
  <w:num w:numId="10">
    <w:abstractNumId w:val="11"/>
  </w:num>
  <w:num w:numId="11">
    <w:abstractNumId w:val="13"/>
  </w:num>
  <w:num w:numId="12">
    <w:abstractNumId w:val="12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7D3"/>
    <w:rsid w:val="000E0986"/>
    <w:rsid w:val="00295DE5"/>
    <w:rsid w:val="00334CDD"/>
    <w:rsid w:val="00386E76"/>
    <w:rsid w:val="00495CB5"/>
    <w:rsid w:val="005212C3"/>
    <w:rsid w:val="00766BC3"/>
    <w:rsid w:val="008B0A8E"/>
    <w:rsid w:val="00904022"/>
    <w:rsid w:val="00955815"/>
    <w:rsid w:val="009567D3"/>
    <w:rsid w:val="00A047F9"/>
    <w:rsid w:val="00A117B2"/>
    <w:rsid w:val="00B70EEA"/>
    <w:rsid w:val="00C67141"/>
    <w:rsid w:val="00C84B02"/>
    <w:rsid w:val="00E868A3"/>
    <w:rsid w:val="00EC7A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7635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C2A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C45B9F"/>
    <w:pPr>
      <w:spacing w:before="209" w:after="131" w:line="262" w:lineRule="atLeast"/>
      <w:outlineLvl w:val="0"/>
    </w:pPr>
    <w:rPr>
      <w:rFonts w:ascii="Arial" w:hAnsi="Arial" w:cs="Arial"/>
      <w:color w:val="675543"/>
      <w:kern w:val="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94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E9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94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E9C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6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65B"/>
  </w:style>
  <w:style w:type="character" w:styleId="EndnoteReference">
    <w:name w:val="endnote reference"/>
    <w:basedOn w:val="DefaultParagraphFont"/>
    <w:uiPriority w:val="99"/>
    <w:semiHidden/>
    <w:unhideWhenUsed/>
    <w:rsid w:val="0098765B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4F217A"/>
    <w:pPr>
      <w:ind w:left="720"/>
      <w:contextualSpacing/>
    </w:pPr>
    <w:rPr>
      <w:rFonts w:eastAsia="Times New Roman"/>
    </w:rPr>
  </w:style>
  <w:style w:type="paragraph" w:styleId="ListBullet">
    <w:name w:val="List Bullet"/>
    <w:basedOn w:val="Normal"/>
    <w:rsid w:val="002E2007"/>
    <w:pPr>
      <w:numPr>
        <w:numId w:val="3"/>
      </w:numPr>
    </w:pPr>
  </w:style>
  <w:style w:type="character" w:styleId="Strong">
    <w:name w:val="Strong"/>
    <w:basedOn w:val="DefaultParagraphFont"/>
    <w:qFormat/>
    <w:rsid w:val="00DF05C6"/>
    <w:rPr>
      <w:b/>
      <w:bCs/>
    </w:rPr>
  </w:style>
  <w:style w:type="character" w:styleId="Hyperlink">
    <w:name w:val="Hyperlink"/>
    <w:basedOn w:val="DefaultParagraphFont"/>
    <w:rsid w:val="00E4791B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C45B9F"/>
    <w:rPr>
      <w:rFonts w:ascii="Arial" w:eastAsia="Calibri" w:hAnsi="Arial" w:cs="Arial"/>
      <w:color w:val="675543"/>
      <w:kern w:val="36"/>
      <w:sz w:val="26"/>
      <w:szCs w:val="26"/>
      <w:lang w:val="en-US" w:eastAsia="en-US" w:bidi="ar-SA"/>
    </w:rPr>
  </w:style>
  <w:style w:type="paragraph" w:styleId="ListParagraph">
    <w:name w:val="List Paragraph"/>
    <w:basedOn w:val="Normal"/>
    <w:uiPriority w:val="72"/>
    <w:qFormat/>
    <w:rsid w:val="00C84B02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Links>
    <vt:vector size="36" baseType="variant">
      <vt:variant>
        <vt:i4>8192001</vt:i4>
      </vt:variant>
      <vt:variant>
        <vt:i4>15</vt:i4>
      </vt:variant>
      <vt:variant>
        <vt:i4>0</vt:i4>
      </vt:variant>
      <vt:variant>
        <vt:i4>5</vt:i4>
      </vt:variant>
      <vt:variant>
        <vt:lpwstr>http://twitter.com/LA_APA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http://www.linkedin.com/groups?gid=2697791&amp;trk=hb_side_g</vt:lpwstr>
      </vt:variant>
      <vt:variant>
        <vt:lpwstr/>
      </vt:variant>
      <vt:variant>
        <vt:i4>6488101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http://www.facebook.com/group.php?gid=445120110323</vt:lpwstr>
      </vt:variant>
      <vt:variant>
        <vt:lpwstr/>
      </vt:variant>
      <vt:variant>
        <vt:i4>6750311</vt:i4>
      </vt:variant>
      <vt:variant>
        <vt:i4>6</vt:i4>
      </vt:variant>
      <vt:variant>
        <vt:i4>0</vt:i4>
      </vt:variant>
      <vt:variant>
        <vt:i4>5</vt:i4>
      </vt:variant>
      <vt:variant>
        <vt:lpwstr>http://www.calapa.org/2011-conference/</vt:lpwstr>
      </vt:variant>
      <vt:variant>
        <vt:lpwstr/>
      </vt:variant>
      <vt:variant>
        <vt:i4>6225928</vt:i4>
      </vt:variant>
      <vt:variant>
        <vt:i4>3</vt:i4>
      </vt:variant>
      <vt:variant>
        <vt:i4>0</vt:i4>
      </vt:variant>
      <vt:variant>
        <vt:i4>5</vt:i4>
      </vt:variant>
      <vt:variant>
        <vt:lpwstr>http://www.centralsection-apa-ca.org/</vt:lpwstr>
      </vt:variant>
      <vt:variant>
        <vt:lpwstr/>
      </vt:variant>
      <vt:variant>
        <vt:i4>7143426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cid:image001.png@01C97568.EE885350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cbarrett</dc:creator>
  <cp:lastModifiedBy>Lauren Silva</cp:lastModifiedBy>
  <cp:revision>3</cp:revision>
  <cp:lastPrinted>2009-09-01T20:42:00Z</cp:lastPrinted>
  <dcterms:created xsi:type="dcterms:W3CDTF">2012-06-06T05:05:00Z</dcterms:created>
  <dcterms:modified xsi:type="dcterms:W3CDTF">2012-06-06T21:22:00Z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</Properties>
</file>